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CD" w:rsidRDefault="007640E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Uzsa Község Önkormányzat Képviselő-testületének 10/2013.(XII.19.) önkormányzati rendelete </w:t>
      </w:r>
    </w:p>
    <w:p w:rsidR="006E0BCD" w:rsidRDefault="007640E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temetőről és a temetkezés rendjéről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Uzsa Község Önkormányzata Képviselő-testülete az Alaptörvény 32. cikk (2) bekezdésében meghatározott hatáskörében, a Magyarország helyi önkormányzatairól szóló CLXXXIX törvény 13. § 2. pontjában , a temetőkről és a temetkezésről szóló a 2013. évi CXXXVIII. törvénnyel kiegészített 1999. évi XLIII. törvény 41. § (3) bekezdésében foglalt feladatkörében eljárva figyelemmel a temetőkről és a temetkezésről szóló törvény végrehajtásáról szóló 145/1999. (X.1.) Kormányrendeletben foglaltakra a következőket rendeli el:</w:t>
      </w:r>
    </w:p>
    <w:p w:rsidR="006E0BCD" w:rsidRDefault="007640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I. A rendelet hatálya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6E0BCD" w:rsidRDefault="007640EA">
      <w:pPr>
        <w:pStyle w:val="Szvegtrzs"/>
        <w:spacing w:after="0" w:line="240" w:lineRule="auto"/>
        <w:jc w:val="both"/>
      </w:pPr>
      <w:r>
        <w:t>(1) E rendelet területi hatálya kiterjed a Lesenceistvánd Község közigazgatási területén Lesenceistvánd Község Önkormányzata tulajdonában lévő , külön megállapodás alapján Uzsa Község Önkormányzatával ( a továbbiakban: Önkormányzat ) közösen fenntartott , az ingatlan nyilvántartásban Lesenceistvánd 093 hrsz.-ú , 1 ha 1419 m2 területű köztemetőre (a továbbiakban: köztemető).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 rendelet tárgyi hatálya kiterjed a köztemető fenntartásával, üzemeltetésével, a temetkezési szolgáltatási vállalkozási és egyéb – a köztemető területén végzett - vállalkozási tevékenységekre.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(3) A rendelet személyi hatálya kiterjed a köztemető tulajdonosára, üzemeltetőjére, a temetkezési szolgáltatást, és egyéb – a köztemető területén végzett - vállalkozási tevékenységet folytatókra, igénybevevő természetes és jogi személyekre, a köztemető valamennyi látogatójára.</w:t>
      </w:r>
    </w:p>
    <w:p w:rsidR="006E0BCD" w:rsidRDefault="007640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II. A köztemető fenntartása, üzemeltetése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6E0BCD" w:rsidRDefault="007640EA">
      <w:pPr>
        <w:pStyle w:val="Szvegtrzs"/>
        <w:spacing w:after="0" w:line="240" w:lineRule="auto"/>
        <w:jc w:val="both"/>
      </w:pPr>
      <w:r>
        <w:t>A köztemető fenntartásáról az Önkormányzat az 1. § (1) bekezdésében hivatkozott külön megállapodásban foglaltak</w:t>
      </w:r>
      <w:r>
        <w:tab/>
      </w:r>
      <w:r>
        <w:br/>
        <w:t>figyelembevételével gondoskodik.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6E0BCD" w:rsidRDefault="007640EA">
      <w:pPr>
        <w:pStyle w:val="Szvegtrzs"/>
        <w:spacing w:after="0" w:line="240" w:lineRule="auto"/>
        <w:jc w:val="both"/>
      </w:pPr>
      <w:r>
        <w:t>A közös fenntartásban lévő köztemető infrastrukturális létesítményei: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ravatalozó,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tároló-hűtő,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ivóvíz közkifolyók.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6E0BCD" w:rsidRDefault="007640EA">
      <w:pPr>
        <w:pStyle w:val="Szvegtrzs"/>
        <w:spacing w:after="0" w:line="240" w:lineRule="auto"/>
        <w:jc w:val="both"/>
      </w:pPr>
      <w:r>
        <w:t>A fenntartó ön kormányzatok feladata a köztemető tárgyi és infrastrukturális létesítményeinek, zöldfelületeinek, valamint sírhelytáblainak (parcella) kialakítása a megállapodásban foglaltak figyelembevételével.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5. §</w:t>
      </w:r>
    </w:p>
    <w:p w:rsidR="006E0BCD" w:rsidRDefault="007640EA">
      <w:pPr>
        <w:pStyle w:val="Szvegtrzs"/>
        <w:spacing w:after="0" w:line="240" w:lineRule="auto"/>
        <w:jc w:val="both"/>
      </w:pPr>
      <w:r>
        <w:t>A temetkezési szolgáltatók között hátrányos megkülönböztetés nem alkalmazható.</w:t>
      </w:r>
    </w:p>
    <w:p w:rsidR="006E0BCD" w:rsidRDefault="007640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III. A köztemető használatának szabályai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6E0BCD" w:rsidRDefault="007640EA">
      <w:pPr>
        <w:pStyle w:val="Szvegtrzs"/>
        <w:spacing w:after="0" w:line="240" w:lineRule="auto"/>
        <w:jc w:val="both"/>
      </w:pPr>
      <w:r>
        <w:t>(1) A tisztességes és méltó temetés, valamint a halottak nyughelye előtt a tiszteletadás joga mindenkit megillet.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 köztemető rendjét a bejáratnál ki kell függeszteni.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(3) A temetési hely felett rendelkező köteles a temetőhasználatra vonatkozó jogszabályokat és jelen rendeletben foglaltakat betartani, a megváltott helyet gondozni, környezetét gyommentesítéssel vagy fűnyírással rendben tartani.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(4) A temetési hely környezetének számít a szomszédos sírhelyig/sírboltig tartó terület, út (kivéve: fő közlekedési út) fele.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6E0BCD" w:rsidRDefault="007640EA">
      <w:pPr>
        <w:pStyle w:val="Szvegtrzs"/>
        <w:spacing w:after="0" w:line="240" w:lineRule="auto"/>
        <w:jc w:val="both"/>
      </w:pPr>
      <w:r>
        <w:t>A temetőben tilos: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nyitvatartási időn túl tartózkodni,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sírhely körül fát, bokrot ültetni, beton lépcsőt, padot vagy egyéb tárgyat elhelyezni,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szemetelni,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avar, elszáradt koszorút, virágmaradványt elégetni,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lebontott sírjelet, síremléket tárolni,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szinteket folyókákkal, árkokkal, töltésekkel megváltoztatni,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sírhelyek, sírboltok, urnatemető helyek bekerítése,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hirdetményt elhelyezni,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kutyát – a vakvezető kutya kivételével – bevinni,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gépjárművel, motorkerékpárral behajtani és ott közlekedni. Ez a tiltás nem vonatkozik mozgáskorlátozottakra, az engedélyezett munkálatokat végzőkre illetve egyéb gépjárművekre (pl. mentőautó, tűzoltóság, egyéb kárelhárítás) rendkívüli élethelyzetben.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6E0BCD" w:rsidRDefault="007640EA">
      <w:pPr>
        <w:pStyle w:val="Szvegtrzs"/>
        <w:spacing w:after="0" w:line="240" w:lineRule="auto"/>
        <w:jc w:val="both"/>
      </w:pPr>
      <w:r>
        <w:t>A temetőben keletkezett hulladékot a kihelyezett hulladékgyűjtőkben kell elhelyezni. A hulladékgyűjtők rendszeres ürítéséről és elszállításáról az üzemeltető gondoskodik.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6E0BCD" w:rsidRDefault="007640EA">
      <w:pPr>
        <w:pStyle w:val="Szvegtrzs"/>
        <w:spacing w:after="0" w:line="240" w:lineRule="auto"/>
        <w:jc w:val="both"/>
      </w:pPr>
      <w:r>
        <w:t>A temetőben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sírgondozást a temetkezési hellyel rendelkezni jogosult, és az elhunyt hozzátartozói;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temető üzemeltetője;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temetkezési szolgáltatásokat arra jogosult vállalkozó, illetve gazdálkodó szervezet;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egyéb munkálatokat (a síremlék bontási, állítási, sírbolt építési, bontási, valamint a fenntartó megbízásából beruházási, javítási, felújítási feladatokat) szabadon választott magán vagy jogi személy végezhet.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6E0BCD" w:rsidRDefault="007640EA">
      <w:pPr>
        <w:pStyle w:val="Szvegtrzs"/>
        <w:spacing w:after="0" w:line="240" w:lineRule="auto"/>
        <w:jc w:val="both"/>
      </w:pPr>
      <w:r>
        <w:lastRenderedPageBreak/>
        <w:t>A temetkezési helyen annak birtokosa által végezhető munkálatok: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egynyári, vagy évelő lágyszárú dísznövények ültetése, ápolása;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cserepes, vágott- és művirág, koszorú elhelyezése;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olyan fás szárú növények ültetése, melyek kifejlett állapotban sem érik el a 2m-es magasságot,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tűzvédelmi előírásoknak megfelelően mécses, vagy gyertya gyújtása;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jogszabályi előírásoknak megfelelő síremlék, sírjel létesítése.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6E0BCD" w:rsidRDefault="007640EA">
      <w:pPr>
        <w:pStyle w:val="Szvegtrzs"/>
        <w:spacing w:after="0" w:line="240" w:lineRule="auto"/>
        <w:jc w:val="both"/>
      </w:pPr>
      <w:r>
        <w:t>(1) A temetőben végzendő minden munkát – kivéve a hozzátartozók részéről történő sírgondozást és a temetési hely növénnyel való beültetését és díszítését – a temető üzemeltetőjének – a munkavégzés megkezdése előtt legalább 10 nappal – írásban be kell jelenteni a Lesenceistvándi Közös Önkormányzati Hivatal székhelyén , 8319 Lesenceistvánd, Kossuth u.145 ( a továbbiakban: Hivatal ) , megjelölve a munkálatok várható időtartamát. Síremlék állításának vagy felújításának szándéka esetén a bejelentéshez mellékelni kell a síremlékről készült méretarányos rajzot és a sírfelirat szövegét. Sírbolt, urnasírbolt építéséhez mellékelni kell az építési engedélyt is. A bejelentés elmulasztásáért a munkát végző kivitelező és megrendelő is felel.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Az építési munkákat végző vállalkozók vasárnap és ünnepnapok alkalmával a temetőben nem dolgozhatnak, továbbá munkájukkal semmilyen más esetben nem zavarhatják a búcsúztatási és temetési szertartásokat.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(3) Építőanyagot a temetőbe szállítani, építési vagy bontási munkákat megkezdeni vagy bontási anyagot elszállítani csak az üzemeltetőnek történt bejelentést követően szabad. Az építési hulladékot a keletkezésétől számított 3 napon belül el kell szállítani. Az építésnél ömlesztett anyagot (pl.: beton) csak vaslemezen lehet előkészíteni.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6E0BCD" w:rsidRDefault="007640EA">
      <w:pPr>
        <w:pStyle w:val="Szvegtrzs"/>
        <w:spacing w:after="0" w:line="240" w:lineRule="auto"/>
        <w:jc w:val="both"/>
      </w:pPr>
      <w:r>
        <w:t>(1) A temetkezési szolgáltatást végző ravatalozó használati díjat és temető üzemeltetési hozzájárulási, a temetőben üzletszerű tevékenységet végző vállalkozó, illetve gazdálkodó szervezet temetőüzemeltetési hozzájárulási díjat köteles fizetni.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 díjat a tervezett munka, illetve a temetési hely igénybejelentésekor az üzemeltető részére kell megfizetni. A befizetésről szóló bizonylatot a munka megkezdése előtt a Hivatalban be kell mutatni.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(3) A ravatalozó használati és a temetőüzemeltetési hozzájárulási díjat a rendelet 1. melléklete tartalmazza.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(4) Az (1) bekezdésben meghatározott fizetendő díj a közös fenntartásról szóló megállapodás szerint Lesenceistvánd Község Önkormányzatát illeti.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:rsidR="006E0BCD" w:rsidRDefault="007640EA">
      <w:pPr>
        <w:pStyle w:val="Szvegtrzs"/>
        <w:spacing w:after="0" w:line="240" w:lineRule="auto"/>
        <w:jc w:val="both"/>
      </w:pPr>
      <w:r>
        <w:t>A sírásás tervezett időpontját a temetési szándék bejelentésekor kell megjelölni.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:rsidR="006E0BCD" w:rsidRDefault="007640EA">
      <w:pPr>
        <w:pStyle w:val="Szvegtrzs"/>
        <w:spacing w:after="0" w:line="240" w:lineRule="auto"/>
        <w:jc w:val="both"/>
      </w:pPr>
      <w:r>
        <w:t>A temető használatával kapcsolatos bejelentéseket a fenntartóhoz kell benyújtani, aki szabálytalanság észlelése esetén arra a szabálytalanság elkövetőjének figyelmét felhívja és a szükséges intézkedést megteszi.</w:t>
      </w:r>
    </w:p>
    <w:p w:rsidR="006E0BCD" w:rsidRDefault="007640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IV. Temetkezési helyek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:rsidR="006E0BCD" w:rsidRDefault="007640EA">
      <w:pPr>
        <w:pStyle w:val="Szvegtrzs"/>
        <w:spacing w:after="0" w:line="240" w:lineRule="auto"/>
        <w:jc w:val="both"/>
      </w:pPr>
      <w:r>
        <w:t>(1) A temetőt sírhelytáblákra (parcellák), a sírhelytáblákat sorokra kell osztani. A sorokban a temetési helyeket az üzemeltető jelöli ki.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 temetési helyek nyilvántartását az üzemeltető vezeti.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(3) Temetkezési hellyel az rendelkezik, aki megváltotta.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:rsidR="006E0BCD" w:rsidRDefault="007640EA">
      <w:pPr>
        <w:pStyle w:val="Szvegtrzs"/>
        <w:spacing w:after="0" w:line="240" w:lineRule="auto"/>
        <w:jc w:val="both"/>
      </w:pPr>
      <w:r>
        <w:t>Az egyes temetkezési helyekért az elhunyt hozzátartozójának, vagy az eltemettetésére kötelezettnek a rendelet 2. mellékletében meghatározott díjat kell fizetnie.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:rsidR="006E0BCD" w:rsidRDefault="007640EA">
      <w:pPr>
        <w:pStyle w:val="Szvegtrzs"/>
        <w:spacing w:after="0" w:line="240" w:lineRule="auto"/>
        <w:jc w:val="both"/>
      </w:pPr>
      <w:r>
        <w:t>(1) A temetkezési hely feletti rendelkezési jog időtartama (sírhely-használati idő) általánosan 25 év, továbbá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sírbolt esetén 60 év,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urnafülke, urnasírhely esetén: 10 év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urnasírbolt esetén: 20 év.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Az újból megváltott temetési hely feletti rendelkezési jog időtartama az újbóli megváltás idején érvényes időtartammal azonos.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(3) A megváltási, használati időtartam leteltét követően a sírboltot 5 éven belül, a sírhelyet 3 éven belül, az urnafülkét 1 éven belül lehet megváltani, ezt követően az üzemeltető jogosult azt kártérítési igény nélkül ismételten felhasználni.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:rsidR="006E0BCD" w:rsidRDefault="007640EA">
      <w:pPr>
        <w:pStyle w:val="Szvegtrzs"/>
        <w:spacing w:after="0" w:line="240" w:lineRule="auto"/>
        <w:jc w:val="both"/>
      </w:pPr>
      <w:r>
        <w:t>(1) A temetőben lévő sírhelyek méretei: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Felnőtt sírhely.</w:t>
      </w:r>
    </w:p>
    <w:p w:rsidR="006E0BCD" w:rsidRDefault="007640EA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Egyszemélyes: 2,50 m hosszú, 2,00 m mély, 1,00 m széles,</w:t>
      </w:r>
    </w:p>
    <w:p w:rsidR="006E0BCD" w:rsidRDefault="007640EA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Kétszemélyes: 2,50 m hosszú, 2,00 m mély, 1,90 m széles,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Gyermek sírhely: 1,30 m hosszú, 2,00 m mély, 1,00 m széles,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Urnasírhely: 0,80 m hosszú, 1,00 m mély, 0,60 m széles,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Sírbolt: mérete a sírhely méretével megegyező.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 sírok egymástól való oldaltávolságának 60 cm-nek, gyermeksírok esetén 30 cm-nek kell lennie.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:rsidR="006E0BCD" w:rsidRDefault="007640EA">
      <w:pPr>
        <w:pStyle w:val="Szvegtrzs"/>
        <w:spacing w:after="0" w:line="240" w:lineRule="auto"/>
        <w:jc w:val="both"/>
      </w:pPr>
      <w:r>
        <w:t>(1) A jogszabályokban foglalt feltételek megléte esetén mélyített felnőtt sírhelybe a rendelet 2. mellékletében foglalt pótdíj megfizetése ellenében rátemetés végezhető.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Felnőtt sírhelybe koporsóban történő rátemetés alkalmazása nélkül – e rendelet mellékletében meghatározott pótdíj fizetése ellenében – a sírban még 2 urna helyezhető el. Urnás rátemetésnél a koporsós temetési hely használati ideje nem hosszabbodik meg.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lastRenderedPageBreak/>
        <w:t>(3) Felnőtt sírhelydíj befizetése mellett a felnőtt sírhely táblába 10 éven aluli gyermek is temethető. Ilyen esetben azonban a sír méreteinek a felnőtt sír méreteivel azonosnak kell lenniük.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(4) Urnafülkét, családi sírboltot csak kiviteli terv és építési engedély alapján lehet építeni.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:rsidR="006E0BCD" w:rsidRDefault="007640EA">
      <w:pPr>
        <w:pStyle w:val="Szvegtrzs"/>
        <w:spacing w:after="0" w:line="240" w:lineRule="auto"/>
        <w:jc w:val="both"/>
      </w:pPr>
      <w:r>
        <w:t>(1) A temetési hely kijelölését az eltemettetőnek az üzemeltetőtől kell kérni. A temetési szándékot a megváltott temetési helyek igénybevételekor és mindenkor be kell jelenteni az üzemeltetőnek. Ugyancsak be kell jelenteni bármely okból bekövetkező sírnyitási, temetési hely felbontási szándékot. Ilyen esetben a bejelentéskor be kell mutatni a temetési hely megváltását igazoló számlát vagy befizetési csekket egyéb iratot, mellyel bizonyítani vagy legalább valószínűsíteni lehet a rendelkezési jogosultságot.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 koporsós rátemetéshez sírnyitási engedély szükséges. Az engedélyt az üzemeltető felé be kell mutatni.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(3) Újonnan megkezdett sorokban csak a soron következő sírhelyet lehet igényelni.</w:t>
      </w:r>
    </w:p>
    <w:p w:rsidR="006E0BCD" w:rsidRDefault="007640EA">
      <w:pPr>
        <w:pStyle w:val="Szvegtrzs"/>
        <w:spacing w:after="0" w:line="240" w:lineRule="auto"/>
        <w:jc w:val="both"/>
      </w:pPr>
      <w:r>
        <w:t>A szociális temetés ellátásának temetői rendje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:rsidR="006E0BCD" w:rsidRDefault="007640EA">
      <w:pPr>
        <w:pStyle w:val="Szvegtrzs"/>
        <w:spacing w:after="0" w:line="240" w:lineRule="auto"/>
        <w:jc w:val="both"/>
      </w:pPr>
      <w:r>
        <w:t>(1) Szociális temetés céljára koporsós temetés esetére szociális parcellát , urnás temetések</w:t>
      </w:r>
    </w:p>
    <w:p w:rsidR="006E0BCD" w:rsidRDefault="007640EA">
      <w:pPr>
        <w:pStyle w:val="Szvegtrzs"/>
        <w:spacing w:after="0" w:line="240" w:lineRule="auto"/>
        <w:jc w:val="both"/>
      </w:pPr>
      <w:r>
        <w:t>számára szociális temetési helyet kell a köztemetőben kijelölni.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(2) A szociális temetés iránti igényt a 11. § (1) bekezdésében megjelölt Hivatalban lehet</w:t>
      </w:r>
    </w:p>
    <w:p w:rsidR="006E0BCD" w:rsidRDefault="007640EA">
      <w:pPr>
        <w:pStyle w:val="Szvegtrzs"/>
        <w:spacing w:after="0" w:line="240" w:lineRule="auto"/>
        <w:jc w:val="both"/>
      </w:pPr>
      <w:r>
        <w:t>bejelenteni. Az eltemettetésre kötelezettnek az igénybejelentés során nyilatkozni kell ,</w:t>
      </w:r>
    </w:p>
    <w:p w:rsidR="006E0BCD" w:rsidRDefault="007640EA">
      <w:pPr>
        <w:pStyle w:val="Szvegtrzs"/>
        <w:spacing w:after="0" w:line="240" w:lineRule="auto"/>
        <w:jc w:val="both"/>
      </w:pPr>
      <w:r>
        <w:t>hogy koporsós vagy hamvasztásos temetésre kerül sor.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(3) A szociális temetés előkészítése és lefolytatása során valamennyi tevékenység úgy</w:t>
      </w:r>
    </w:p>
    <w:p w:rsidR="006E0BCD" w:rsidRDefault="007640EA">
      <w:pPr>
        <w:pStyle w:val="Szvegtrzs"/>
        <w:spacing w:after="0" w:line="240" w:lineRule="auto"/>
        <w:jc w:val="both"/>
      </w:pPr>
      <w:r>
        <w:t>végezhető , hogy:</w:t>
      </w:r>
    </w:p>
    <w:p w:rsidR="006E0BCD" w:rsidRDefault="007640EA">
      <w:pPr>
        <w:pStyle w:val="Szvegtrzs"/>
        <w:spacing w:after="0" w:line="240" w:lineRule="auto"/>
        <w:jc w:val="both"/>
      </w:pPr>
      <w:r>
        <w:t>a ) az ne sértse a hozzátartozók és a temető látogatók kegyeleti érzéseit 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ne akadályozza a temetési helyek látogatását,</w:t>
      </w:r>
    </w:p>
    <w:p w:rsidR="006E0BCD" w:rsidRDefault="007640EA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temető létesítményeiben , felszereléseiben kárt ne okozzon .</w:t>
      </w:r>
    </w:p>
    <w:p w:rsidR="006E0BCD" w:rsidRDefault="007640EA">
      <w:pPr>
        <w:pStyle w:val="Szvegtrzs"/>
        <w:spacing w:before="240" w:after="0" w:line="240" w:lineRule="auto"/>
        <w:jc w:val="both"/>
      </w:pPr>
      <w:r>
        <w:t>(4) A szociális temetési helyek mentesülnek az első sírhelymegváltási díj alól.</w:t>
      </w:r>
    </w:p>
    <w:p w:rsidR="006E0BCD" w:rsidRDefault="007640EA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V. Záró rendelkezések</w:t>
      </w:r>
    </w:p>
    <w:p w:rsidR="006E0BCD" w:rsidRDefault="007640E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:rsidR="006E0BCD" w:rsidRDefault="007640EA">
      <w:pPr>
        <w:pStyle w:val="Szvegtrzs"/>
        <w:spacing w:after="0" w:line="240" w:lineRule="auto"/>
        <w:jc w:val="both"/>
      </w:pPr>
      <w:r>
        <w:t>(1) E rendelet - a 21. § kivételével – a kihirdetését követő napon lép hatályba.</w:t>
      </w:r>
    </w:p>
    <w:p w:rsidR="00167ADD" w:rsidRDefault="007640EA">
      <w:pPr>
        <w:pStyle w:val="Szvegtrzs"/>
        <w:spacing w:before="240" w:after="0" w:line="240" w:lineRule="auto"/>
        <w:jc w:val="both"/>
      </w:pPr>
      <w:r>
        <w:t>(2) A 21. § rendelkezései 2014. január 1. napján lépnek hatályba.</w:t>
      </w:r>
    </w:p>
    <w:p w:rsidR="00167ADD" w:rsidRDefault="00167ADD">
      <w:pPr>
        <w:pStyle w:val="Szvegtrzs"/>
        <w:spacing w:before="240" w:after="0" w:line="240" w:lineRule="auto"/>
        <w:jc w:val="both"/>
      </w:pPr>
    </w:p>
    <w:p w:rsidR="00167ADD" w:rsidRPr="00167ADD" w:rsidRDefault="00167ADD" w:rsidP="00167ADD">
      <w:pPr>
        <w:pStyle w:val="Szvegtrzs"/>
        <w:spacing w:after="0" w:line="240" w:lineRule="auto"/>
        <w:jc w:val="both"/>
        <w:rPr>
          <w:b/>
        </w:rPr>
      </w:pPr>
      <w:r>
        <w:tab/>
      </w:r>
      <w:r w:rsidRPr="00167ADD">
        <w:rPr>
          <w:b/>
        </w:rPr>
        <w:t>Táborosi László</w:t>
      </w:r>
      <w:r w:rsidRPr="00167ADD">
        <w:rPr>
          <w:b/>
        </w:rPr>
        <w:tab/>
      </w:r>
      <w:r w:rsidRPr="00167ADD">
        <w:rPr>
          <w:b/>
        </w:rPr>
        <w:tab/>
      </w:r>
      <w:r w:rsidRPr="00167ADD">
        <w:rPr>
          <w:b/>
        </w:rPr>
        <w:tab/>
      </w:r>
      <w:r w:rsidRPr="00167ADD">
        <w:rPr>
          <w:b/>
        </w:rPr>
        <w:tab/>
      </w:r>
      <w:r w:rsidRPr="00167ADD">
        <w:rPr>
          <w:b/>
        </w:rPr>
        <w:tab/>
        <w:t>Dr. Gelencsér Ottó</w:t>
      </w:r>
    </w:p>
    <w:p w:rsidR="00167ADD" w:rsidRPr="00167ADD" w:rsidRDefault="00167ADD" w:rsidP="00167ADD">
      <w:pPr>
        <w:pStyle w:val="Szvegtrzs"/>
        <w:spacing w:after="0" w:line="240" w:lineRule="auto"/>
        <w:jc w:val="both"/>
        <w:rPr>
          <w:b/>
        </w:rPr>
      </w:pPr>
      <w:r w:rsidRPr="00167ADD">
        <w:rPr>
          <w:b/>
        </w:rPr>
        <w:tab/>
        <w:t>polgármester</w:t>
      </w:r>
      <w:r w:rsidRPr="00167ADD">
        <w:rPr>
          <w:b/>
        </w:rPr>
        <w:tab/>
      </w:r>
      <w:r w:rsidRPr="00167ADD">
        <w:rPr>
          <w:b/>
        </w:rPr>
        <w:tab/>
      </w:r>
      <w:r w:rsidRPr="00167ADD">
        <w:rPr>
          <w:b/>
        </w:rPr>
        <w:tab/>
      </w:r>
      <w:r w:rsidRPr="00167ADD">
        <w:rPr>
          <w:b/>
        </w:rPr>
        <w:tab/>
      </w:r>
      <w:r w:rsidRPr="00167ADD">
        <w:rPr>
          <w:b/>
        </w:rPr>
        <w:tab/>
      </w:r>
      <w:r w:rsidRPr="00167ADD">
        <w:rPr>
          <w:b/>
        </w:rPr>
        <w:tab/>
      </w:r>
      <w:r w:rsidRPr="00167ADD">
        <w:rPr>
          <w:b/>
        </w:rPr>
        <w:tab/>
        <w:t>jegyző</w:t>
      </w:r>
    </w:p>
    <w:p w:rsidR="006E0BCD" w:rsidRPr="00167ADD" w:rsidRDefault="006E0BCD" w:rsidP="00167ADD">
      <w:pPr>
        <w:pStyle w:val="Szvegtrzs"/>
        <w:spacing w:after="0" w:line="240" w:lineRule="auto"/>
        <w:jc w:val="both"/>
        <w:rPr>
          <w:b/>
        </w:rPr>
      </w:pPr>
    </w:p>
    <w:p w:rsidR="00167ADD" w:rsidRDefault="00167ADD">
      <w:pPr>
        <w:pStyle w:val="Szvegtrzs"/>
        <w:spacing w:before="240" w:after="0" w:line="240" w:lineRule="auto"/>
        <w:jc w:val="both"/>
      </w:pPr>
    </w:p>
    <w:p w:rsidR="00167ADD" w:rsidRDefault="00167ADD">
      <w:pPr>
        <w:pStyle w:val="Szvegtrzs"/>
        <w:spacing w:before="240" w:after="0" w:line="240" w:lineRule="auto"/>
        <w:jc w:val="both"/>
      </w:pPr>
    </w:p>
    <w:p w:rsidR="006E0BCD" w:rsidRDefault="007640E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6E0BCD" w:rsidRDefault="007640E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Köztemető igénybevételi díjak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1. Ravatalozó használati díj: 5.000,-Ft/alkalom.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2. Temető üzemeltetési hozzájárulási díj: 1.000,-Ft/alkalom.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3. Elhunyt hűtési díja: 2.000,-Ft/elhalt.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Fenti díjak az ÁFÁ-t nem tartalmazzák.</w:t>
      </w:r>
      <w:r>
        <w:br w:type="page"/>
      </w:r>
    </w:p>
    <w:p w:rsidR="006E0BCD" w:rsidRDefault="007640EA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6E0BCD" w:rsidRDefault="007640E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Temetőhely használati díjak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1. Felnőtt sírhelyek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a) egyszemélyes 8.000,- Ft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b) kétszemélyes 16.000,- Ft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c) rátemetés esetén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ca) egyes 8.000,- Ft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cb) kettes 16.000,- Ft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d) urna sírhely 5.000,- Ft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2. Gyermek sírhely 0,- Ft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3. Sírboltok 35.000 ft./férőhely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5. A szociális temetési helyek első használati idejének lejártát követő újraváltási díja megegyezik az 1/a , és 1/d pontokban meghatározott díjtételekkel.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4. Az újravásárlási díj mindenkor megegyezik az újraváltás időpontjában érvényes megváltási díjjal.</w:t>
      </w:r>
    </w:p>
    <w:p w:rsidR="006E0BCD" w:rsidRDefault="007640EA">
      <w:pPr>
        <w:pStyle w:val="Szvegtrzs"/>
        <w:spacing w:before="220" w:after="0" w:line="240" w:lineRule="auto"/>
        <w:jc w:val="both"/>
      </w:pPr>
      <w:r>
        <w:t>Fenti díjak az ÁFÁ-t nem tartalmazzák.</w:t>
      </w:r>
    </w:p>
    <w:sectPr w:rsidR="006E0BCD" w:rsidSect="006E0BCD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89" w:rsidRDefault="00CD2489" w:rsidP="006E0BCD">
      <w:r>
        <w:separator/>
      </w:r>
    </w:p>
  </w:endnote>
  <w:endnote w:type="continuationSeparator" w:id="1">
    <w:p w:rsidR="00CD2489" w:rsidRDefault="00CD2489" w:rsidP="006E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CD" w:rsidRDefault="00F47BCF">
    <w:pPr>
      <w:pStyle w:val="Footer"/>
      <w:jc w:val="center"/>
    </w:pPr>
    <w:r>
      <w:fldChar w:fldCharType="begin"/>
    </w:r>
    <w:r w:rsidR="007640EA">
      <w:instrText>PAGE</w:instrText>
    </w:r>
    <w:r>
      <w:fldChar w:fldCharType="separate"/>
    </w:r>
    <w:r w:rsidR="00167ADD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89" w:rsidRDefault="00CD2489" w:rsidP="006E0BCD">
      <w:r>
        <w:separator/>
      </w:r>
    </w:p>
  </w:footnote>
  <w:footnote w:type="continuationSeparator" w:id="1">
    <w:p w:rsidR="00CD2489" w:rsidRDefault="00CD2489" w:rsidP="006E0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2D5A"/>
    <w:multiLevelType w:val="multilevel"/>
    <w:tmpl w:val="1CC8ADD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BCD"/>
    <w:rsid w:val="000F5C3E"/>
    <w:rsid w:val="00167ADD"/>
    <w:rsid w:val="006E0BCD"/>
    <w:rsid w:val="007640EA"/>
    <w:rsid w:val="00CD2489"/>
    <w:rsid w:val="00F4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BCD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6E0BCD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6E0BC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6E0BCD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6E0BCD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6E0BCD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6E0BCD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6E0BCD"/>
    <w:rPr>
      <w:color w:val="000080"/>
      <w:u w:val="single"/>
    </w:rPr>
  </w:style>
  <w:style w:type="character" w:styleId="Mrltotthiperhivatkozs">
    <w:name w:val="FollowedHyperlink"/>
    <w:rsid w:val="006E0BCD"/>
    <w:rPr>
      <w:color w:val="800000"/>
      <w:u w:val="single"/>
    </w:rPr>
  </w:style>
  <w:style w:type="character" w:customStyle="1" w:styleId="NumberingSymbols">
    <w:name w:val="Numbering Symbols"/>
    <w:qFormat/>
    <w:rsid w:val="006E0BCD"/>
  </w:style>
  <w:style w:type="character" w:customStyle="1" w:styleId="Bullets">
    <w:name w:val="Bullets"/>
    <w:qFormat/>
    <w:rsid w:val="006E0BCD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6E0BC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6E0BCD"/>
    <w:pPr>
      <w:spacing w:after="140" w:line="288" w:lineRule="auto"/>
    </w:pPr>
  </w:style>
  <w:style w:type="paragraph" w:styleId="Lista">
    <w:name w:val="List"/>
    <w:basedOn w:val="Szvegtrzs"/>
    <w:rsid w:val="006E0BCD"/>
  </w:style>
  <w:style w:type="paragraph" w:customStyle="1" w:styleId="Caption">
    <w:name w:val="Caption"/>
    <w:basedOn w:val="Norml"/>
    <w:qFormat/>
    <w:rsid w:val="006E0B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6E0BCD"/>
    <w:pPr>
      <w:suppressLineNumbers/>
    </w:pPr>
  </w:style>
  <w:style w:type="paragraph" w:customStyle="1" w:styleId="HeaderandFooter">
    <w:name w:val="Header and Footer"/>
    <w:basedOn w:val="Norml"/>
    <w:qFormat/>
    <w:rsid w:val="006E0BCD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6E0BC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6E0BCD"/>
    <w:pPr>
      <w:suppressLineNumbers/>
    </w:pPr>
  </w:style>
  <w:style w:type="paragraph" w:customStyle="1" w:styleId="TableHeading">
    <w:name w:val="Table Heading"/>
    <w:basedOn w:val="TableContents"/>
    <w:qFormat/>
    <w:rsid w:val="006E0BCD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6E0BCD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10106</Characters>
  <Application>Microsoft Office Word</Application>
  <DocSecurity>0</DocSecurity>
  <Lines>84</Lines>
  <Paragraphs>23</Paragraphs>
  <ScaleCrop>false</ScaleCrop>
  <Company>HP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2022-09-14T13:57:00Z</dcterms:created>
  <dcterms:modified xsi:type="dcterms:W3CDTF">2022-09-15T13:57:00Z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